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70F137B3" w14:textId="77777777" w:rsidR="00CE1CF3" w:rsidRDefault="00CE1CF3">
      <w:pPr>
        <w:rPr>
          <w:sz w:val="32"/>
          <w:szCs w:val="32"/>
        </w:rPr>
      </w:pPr>
      <w:r>
        <w:rPr>
          <w:sz w:val="32"/>
          <w:szCs w:val="32"/>
        </w:rPr>
        <w:t>By Ed Siegel</w:t>
      </w:r>
    </w:p>
    <w:p w14:paraId="73A2C7F5" w14:textId="08BE5462" w:rsidR="00085123" w:rsidRDefault="00085123">
      <w:pPr>
        <w:rPr>
          <w:sz w:val="32"/>
          <w:szCs w:val="32"/>
        </w:rPr>
      </w:pPr>
    </w:p>
    <w:p w14:paraId="08B7FBD6" w14:textId="1544F81E" w:rsidR="00D0355B" w:rsidRDefault="00D0355B">
      <w:pPr>
        <w:rPr>
          <w:sz w:val="32"/>
          <w:szCs w:val="32"/>
        </w:rPr>
      </w:pPr>
    </w:p>
    <w:p w14:paraId="11EF534B" w14:textId="16AC60DE" w:rsidR="00D0355B" w:rsidRDefault="00D0355B">
      <w:pPr>
        <w:rPr>
          <w:sz w:val="32"/>
          <w:szCs w:val="32"/>
        </w:rPr>
      </w:pPr>
      <w:bookmarkStart w:id="0" w:name="_GoBack"/>
      <w:r>
        <w:rPr>
          <w:noProof/>
          <w:sz w:val="32"/>
          <w:szCs w:val="32"/>
        </w:rPr>
        <w:drawing>
          <wp:inline distT="0" distB="0" distL="0" distR="0" wp14:anchorId="1C60C3FC" wp14:editId="086B01CD">
            <wp:extent cx="5486400" cy="3657600"/>
            <wp:effectExtent l="0" t="0" r="0" b="0"/>
            <wp:docPr id="1" name="Picture 1" descr="C:\Users\jhumphrey\Pictures\Elliot Norton\MOULIN_ROUGE_BOSTON_S_0157_EDIT_v001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humphrey\Pictures\Elliot Norton\MOULIN_ROUGE_BOSTON_S_0157_EDIT_v001 (1).jpg"/>
                    <pic:cNvPicPr>
                      <a:picLocks noChangeAspect="1" noChangeArrowheads="1"/>
                    </pic:cNvPicPr>
                  </pic:nvPicPr>
                  <pic:blipFill>
                    <a:blip r:embed="rId4">
                      <a:extLst>
                        <a:ext uri="{28A0092B-C50C-407E-A947-70E740481C1C}">
                          <a14:useLocalDpi xmlns:a14="http://schemas.microsoft.com/office/drawing/2010/main" val="0"/>
                        </a:ext>
                      </a:extLst>
                    </a:blip>
                    <a:srcRect/>
                    <a:stretch>
                      <a:fillRect/>
                    </a:stretch>
                  </pic:blipFill>
                  <pic:spPr bwMode="auto">
                    <a:xfrm>
                      <a:off x="0" y="0"/>
                      <a:ext cx="5488319" cy="3658879"/>
                    </a:xfrm>
                    <a:prstGeom prst="rect">
                      <a:avLst/>
                    </a:prstGeom>
                    <a:noFill/>
                    <a:ln>
                      <a:noFill/>
                    </a:ln>
                  </pic:spPr>
                </pic:pic>
              </a:graphicData>
            </a:graphic>
          </wp:inline>
        </w:drawing>
      </w:r>
      <w:bookmarkEnd w:id="0"/>
    </w:p>
    <w:p w14:paraId="26B4D403" w14:textId="605784E6" w:rsidR="00AB6904" w:rsidRDefault="00AB6904">
      <w:pPr>
        <w:rPr>
          <w:b/>
          <w:sz w:val="32"/>
          <w:szCs w:val="32"/>
        </w:rPr>
      </w:pPr>
      <w:r>
        <w:rPr>
          <w:b/>
          <w:sz w:val="32"/>
          <w:szCs w:val="32"/>
        </w:rPr>
        <w:t xml:space="preserve">Danny Burstein as Harold </w:t>
      </w:r>
      <w:proofErr w:type="spellStart"/>
      <w:r>
        <w:rPr>
          <w:b/>
          <w:sz w:val="32"/>
          <w:szCs w:val="32"/>
        </w:rPr>
        <w:t>Zidler</w:t>
      </w:r>
      <w:proofErr w:type="spellEnd"/>
      <w:r>
        <w:rPr>
          <w:b/>
          <w:sz w:val="32"/>
          <w:szCs w:val="32"/>
        </w:rPr>
        <w:t xml:space="preserve"> in “Moulin Rouge</w:t>
      </w:r>
      <w:r w:rsidR="0079541D">
        <w:rPr>
          <w:b/>
          <w:sz w:val="32"/>
          <w:szCs w:val="32"/>
        </w:rPr>
        <w:t>! The Musical</w:t>
      </w:r>
      <w:r>
        <w:rPr>
          <w:b/>
          <w:sz w:val="32"/>
          <w:szCs w:val="32"/>
        </w:rPr>
        <w:t xml:space="preserve">” </w:t>
      </w:r>
    </w:p>
    <w:p w14:paraId="750E5732" w14:textId="77777777" w:rsidR="00AB6904" w:rsidRDefault="00AB6904">
      <w:pPr>
        <w:rPr>
          <w:b/>
          <w:sz w:val="32"/>
          <w:szCs w:val="32"/>
        </w:rPr>
      </w:pPr>
    </w:p>
    <w:p w14:paraId="52187F8D" w14:textId="05BC589A" w:rsidR="004E0905" w:rsidRDefault="00A479B9">
      <w:pPr>
        <w:rPr>
          <w:sz w:val="32"/>
          <w:szCs w:val="32"/>
        </w:rPr>
      </w:pPr>
      <w:r>
        <w:rPr>
          <w:sz w:val="32"/>
          <w:szCs w:val="32"/>
        </w:rPr>
        <w:t>“Moulin Rouge” marks both the triumphant return of the Coloni</w:t>
      </w:r>
      <w:r w:rsidR="003E6E23">
        <w:rPr>
          <w:sz w:val="32"/>
          <w:szCs w:val="32"/>
        </w:rPr>
        <w:t>al Theatre to the Boston arts</w:t>
      </w:r>
      <w:r>
        <w:rPr>
          <w:sz w:val="32"/>
          <w:szCs w:val="32"/>
        </w:rPr>
        <w:t xml:space="preserve"> scen</w:t>
      </w:r>
      <w:r w:rsidR="003E6E23">
        <w:rPr>
          <w:sz w:val="32"/>
          <w:szCs w:val="32"/>
        </w:rPr>
        <w:t xml:space="preserve">e and the triumphant ascent of </w:t>
      </w:r>
      <w:r>
        <w:rPr>
          <w:sz w:val="32"/>
          <w:szCs w:val="32"/>
        </w:rPr>
        <w:t xml:space="preserve">its new stewards, the Ambassador Theatre Group, </w:t>
      </w:r>
      <w:r w:rsidR="001E14E9">
        <w:rPr>
          <w:sz w:val="32"/>
          <w:szCs w:val="32"/>
        </w:rPr>
        <w:t xml:space="preserve">the architects </w:t>
      </w:r>
      <w:proofErr w:type="gramStart"/>
      <w:r w:rsidR="001E14E9">
        <w:rPr>
          <w:sz w:val="32"/>
          <w:szCs w:val="32"/>
        </w:rPr>
        <w:t xml:space="preserve">of </w:t>
      </w:r>
      <w:r w:rsidR="004B0850">
        <w:rPr>
          <w:sz w:val="32"/>
          <w:szCs w:val="32"/>
        </w:rPr>
        <w:t xml:space="preserve"> the</w:t>
      </w:r>
      <w:proofErr w:type="gramEnd"/>
      <w:r w:rsidR="004B0850">
        <w:rPr>
          <w:sz w:val="32"/>
          <w:szCs w:val="32"/>
        </w:rPr>
        <w:t xml:space="preserve"> </w:t>
      </w:r>
      <w:r>
        <w:rPr>
          <w:sz w:val="32"/>
          <w:szCs w:val="32"/>
        </w:rPr>
        <w:t xml:space="preserve">superb job </w:t>
      </w:r>
      <w:r w:rsidR="004B0850">
        <w:rPr>
          <w:sz w:val="32"/>
          <w:szCs w:val="32"/>
        </w:rPr>
        <w:t xml:space="preserve">of </w:t>
      </w:r>
      <w:r>
        <w:rPr>
          <w:sz w:val="32"/>
          <w:szCs w:val="32"/>
        </w:rPr>
        <w:t>restoring the theater to its former glory.</w:t>
      </w:r>
    </w:p>
    <w:p w14:paraId="10E2379E" w14:textId="77777777" w:rsidR="00A479B9" w:rsidRDefault="00A479B9">
      <w:pPr>
        <w:rPr>
          <w:sz w:val="32"/>
          <w:szCs w:val="32"/>
        </w:rPr>
      </w:pPr>
    </w:p>
    <w:p w14:paraId="517C5162" w14:textId="320DA8C8" w:rsidR="00A479B9" w:rsidRDefault="00A479B9">
      <w:pPr>
        <w:rPr>
          <w:sz w:val="32"/>
          <w:szCs w:val="32"/>
        </w:rPr>
      </w:pPr>
      <w:r>
        <w:rPr>
          <w:sz w:val="32"/>
          <w:szCs w:val="32"/>
        </w:rPr>
        <w:t>“Moulin Rouge,” formally “Moulin Rouge! The Musical,” fits the Colonial, formally the Emerson Colonial Theatre, like a glove</w:t>
      </w:r>
      <w:r w:rsidR="004B0850">
        <w:rPr>
          <w:sz w:val="32"/>
          <w:szCs w:val="32"/>
        </w:rPr>
        <w:t>. T</w:t>
      </w:r>
      <w:r w:rsidR="00AA2C79">
        <w:rPr>
          <w:sz w:val="32"/>
          <w:szCs w:val="32"/>
        </w:rPr>
        <w:t>he Co</w:t>
      </w:r>
      <w:r w:rsidR="004B0850">
        <w:rPr>
          <w:sz w:val="32"/>
          <w:szCs w:val="32"/>
        </w:rPr>
        <w:t>lonial’s quiet opulence frames</w:t>
      </w:r>
      <w:r w:rsidR="00AA2C79">
        <w:rPr>
          <w:sz w:val="32"/>
          <w:szCs w:val="32"/>
        </w:rPr>
        <w:t xml:space="preserve"> the action of the boisterous opulence of John Logan’s adaptation o</w:t>
      </w:r>
      <w:r w:rsidR="004B0850">
        <w:rPr>
          <w:sz w:val="32"/>
          <w:szCs w:val="32"/>
        </w:rPr>
        <w:t>f the Baz Luhrmann’s film like</w:t>
      </w:r>
      <w:r w:rsidR="00AA2C79">
        <w:rPr>
          <w:sz w:val="32"/>
          <w:szCs w:val="32"/>
        </w:rPr>
        <w:t xml:space="preserve"> proud parent</w:t>
      </w:r>
      <w:r w:rsidR="004B0850">
        <w:rPr>
          <w:sz w:val="32"/>
          <w:szCs w:val="32"/>
        </w:rPr>
        <w:t>s</w:t>
      </w:r>
      <w:r w:rsidR="00AA2C79">
        <w:rPr>
          <w:sz w:val="32"/>
          <w:szCs w:val="32"/>
        </w:rPr>
        <w:t xml:space="preserve"> hosting their teenage kids’ </w:t>
      </w:r>
      <w:r w:rsidR="00A328D8">
        <w:rPr>
          <w:sz w:val="32"/>
          <w:szCs w:val="32"/>
        </w:rPr>
        <w:t>graduation</w:t>
      </w:r>
      <w:r w:rsidR="00AA2C79">
        <w:rPr>
          <w:sz w:val="32"/>
          <w:szCs w:val="32"/>
        </w:rPr>
        <w:t xml:space="preserve"> party.</w:t>
      </w:r>
    </w:p>
    <w:p w14:paraId="294B0427" w14:textId="77777777" w:rsidR="00AA2C79" w:rsidRDefault="00AA2C79">
      <w:pPr>
        <w:rPr>
          <w:sz w:val="32"/>
          <w:szCs w:val="32"/>
        </w:rPr>
      </w:pPr>
    </w:p>
    <w:p w14:paraId="3DEB270E" w14:textId="4CBF13EB" w:rsidR="00A479B9" w:rsidRDefault="00AA2C79">
      <w:pPr>
        <w:rPr>
          <w:sz w:val="32"/>
          <w:szCs w:val="32"/>
        </w:rPr>
      </w:pPr>
      <w:r>
        <w:rPr>
          <w:sz w:val="32"/>
          <w:szCs w:val="32"/>
        </w:rPr>
        <w:t xml:space="preserve">And what a party it is. Part “Cabaret,” part “Rent” and part French can-can, it’s a celebration of la vie </w:t>
      </w:r>
      <w:proofErr w:type="spellStart"/>
      <w:r>
        <w:rPr>
          <w:sz w:val="32"/>
          <w:szCs w:val="32"/>
        </w:rPr>
        <w:t>boheme</w:t>
      </w:r>
      <w:proofErr w:type="spellEnd"/>
      <w:r w:rsidR="003E40E5">
        <w:rPr>
          <w:sz w:val="32"/>
          <w:szCs w:val="32"/>
        </w:rPr>
        <w:t xml:space="preserve"> with the hyper-</w:t>
      </w:r>
      <w:r w:rsidR="003E40E5">
        <w:rPr>
          <w:sz w:val="32"/>
          <w:szCs w:val="32"/>
        </w:rPr>
        <w:lastRenderedPageBreak/>
        <w:t>imaginative director Alex Timbers</w:t>
      </w:r>
      <w:r w:rsidR="00D82535">
        <w:rPr>
          <w:sz w:val="32"/>
          <w:szCs w:val="32"/>
        </w:rPr>
        <w:t>, athletic choreographer</w:t>
      </w:r>
      <w:r w:rsidR="003E40E5">
        <w:rPr>
          <w:sz w:val="32"/>
          <w:szCs w:val="32"/>
        </w:rPr>
        <w:t xml:space="preserve"> Sonya </w:t>
      </w:r>
      <w:proofErr w:type="spellStart"/>
      <w:r w:rsidR="003E40E5">
        <w:rPr>
          <w:sz w:val="32"/>
          <w:szCs w:val="32"/>
        </w:rPr>
        <w:t>Tayeh</w:t>
      </w:r>
      <w:proofErr w:type="spellEnd"/>
      <w:r w:rsidR="003E40E5">
        <w:rPr>
          <w:sz w:val="32"/>
          <w:szCs w:val="32"/>
        </w:rPr>
        <w:t xml:space="preserve"> </w:t>
      </w:r>
      <w:r w:rsidR="00D82535">
        <w:rPr>
          <w:sz w:val="32"/>
          <w:szCs w:val="32"/>
        </w:rPr>
        <w:t xml:space="preserve">and </w:t>
      </w:r>
      <w:r w:rsidR="003E6E23">
        <w:rPr>
          <w:sz w:val="32"/>
          <w:szCs w:val="32"/>
        </w:rPr>
        <w:t xml:space="preserve">the spectacular set designer Derek McLane </w:t>
      </w:r>
      <w:r w:rsidR="003E40E5">
        <w:rPr>
          <w:sz w:val="32"/>
          <w:szCs w:val="32"/>
        </w:rPr>
        <w:t xml:space="preserve">acting as ringmasters for a first-rate cast. Karen </w:t>
      </w:r>
      <w:proofErr w:type="spellStart"/>
      <w:r w:rsidR="003E40E5">
        <w:rPr>
          <w:sz w:val="32"/>
          <w:szCs w:val="32"/>
        </w:rPr>
        <w:t>Olivo</w:t>
      </w:r>
      <w:proofErr w:type="spellEnd"/>
      <w:r w:rsidR="003E40E5">
        <w:rPr>
          <w:sz w:val="32"/>
          <w:szCs w:val="32"/>
        </w:rPr>
        <w:t xml:space="preserve"> in the Nicole Kidman part of </w:t>
      </w:r>
      <w:proofErr w:type="spellStart"/>
      <w:r w:rsidR="003E40E5">
        <w:rPr>
          <w:sz w:val="32"/>
          <w:szCs w:val="32"/>
        </w:rPr>
        <w:t>Satine</w:t>
      </w:r>
      <w:proofErr w:type="spellEnd"/>
      <w:r w:rsidR="003E40E5">
        <w:rPr>
          <w:sz w:val="32"/>
          <w:szCs w:val="32"/>
        </w:rPr>
        <w:t xml:space="preserve"> makes me wish I had seen “In the Heights” (Vanessa) and the “West Side Story” revival (Anita) on Broadway. I did see </w:t>
      </w:r>
      <w:hyperlink r:id="rId5" w:history="1">
        <w:r w:rsidR="003E40E5" w:rsidRPr="003E6E23">
          <w:rPr>
            <w:rStyle w:val="Hyperlink"/>
            <w:sz w:val="32"/>
            <w:szCs w:val="32"/>
          </w:rPr>
          <w:t xml:space="preserve">Aaron </w:t>
        </w:r>
        <w:proofErr w:type="spellStart"/>
        <w:r w:rsidR="003E40E5" w:rsidRPr="003E6E23">
          <w:rPr>
            <w:rStyle w:val="Hyperlink"/>
            <w:sz w:val="32"/>
            <w:szCs w:val="32"/>
          </w:rPr>
          <w:t>Tveit</w:t>
        </w:r>
        <w:proofErr w:type="spellEnd"/>
      </w:hyperlink>
      <w:r w:rsidR="003E40E5">
        <w:rPr>
          <w:sz w:val="32"/>
          <w:szCs w:val="32"/>
        </w:rPr>
        <w:t xml:space="preserve"> as Bobby in “Company” at Barrington Stage Company last year and it’s fun to see him continue to thrive. </w:t>
      </w:r>
      <w:r w:rsidR="00541F23">
        <w:rPr>
          <w:sz w:val="32"/>
          <w:szCs w:val="32"/>
        </w:rPr>
        <w:t xml:space="preserve">And anyone who saw </w:t>
      </w:r>
      <w:hyperlink r:id="rId6" w:history="1">
        <w:proofErr w:type="spellStart"/>
        <w:r w:rsidR="00541F23" w:rsidRPr="00541F23">
          <w:rPr>
            <w:rStyle w:val="Hyperlink"/>
            <w:sz w:val="32"/>
            <w:szCs w:val="32"/>
          </w:rPr>
          <w:t>Sahr</w:t>
        </w:r>
        <w:proofErr w:type="spellEnd"/>
        <w:r w:rsidR="00541F23" w:rsidRPr="00541F23">
          <w:rPr>
            <w:rStyle w:val="Hyperlink"/>
            <w:sz w:val="32"/>
            <w:szCs w:val="32"/>
          </w:rPr>
          <w:t xml:space="preserve"> </w:t>
        </w:r>
        <w:proofErr w:type="spellStart"/>
        <w:r w:rsidR="00541F23" w:rsidRPr="00541F23">
          <w:rPr>
            <w:rStyle w:val="Hyperlink"/>
            <w:sz w:val="32"/>
            <w:szCs w:val="32"/>
          </w:rPr>
          <w:t>Ngaujah</w:t>
        </w:r>
        <w:proofErr w:type="spellEnd"/>
        <w:r w:rsidR="00541F23" w:rsidRPr="00541F23">
          <w:rPr>
            <w:rStyle w:val="Hyperlink"/>
            <w:sz w:val="32"/>
            <w:szCs w:val="32"/>
          </w:rPr>
          <w:t xml:space="preserve"> as “</w:t>
        </w:r>
        <w:proofErr w:type="spellStart"/>
        <w:r w:rsidR="00541F23" w:rsidRPr="00541F23">
          <w:rPr>
            <w:rStyle w:val="Hyperlink"/>
            <w:sz w:val="32"/>
            <w:szCs w:val="32"/>
          </w:rPr>
          <w:t>Fela</w:t>
        </w:r>
        <w:proofErr w:type="spellEnd"/>
        <w:r w:rsidR="00541F23" w:rsidRPr="00541F23">
          <w:rPr>
            <w:rStyle w:val="Hyperlink"/>
            <w:sz w:val="32"/>
            <w:szCs w:val="32"/>
          </w:rPr>
          <w:t>”</w:t>
        </w:r>
      </w:hyperlink>
      <w:r w:rsidR="00541F23">
        <w:rPr>
          <w:sz w:val="32"/>
          <w:szCs w:val="32"/>
        </w:rPr>
        <w:t xml:space="preserve"> at </w:t>
      </w:r>
      <w:proofErr w:type="spellStart"/>
      <w:r w:rsidR="00541F23">
        <w:rPr>
          <w:sz w:val="32"/>
          <w:szCs w:val="32"/>
        </w:rPr>
        <w:t>ArtsEmerson</w:t>
      </w:r>
      <w:proofErr w:type="spellEnd"/>
      <w:r w:rsidR="00541F23">
        <w:rPr>
          <w:sz w:val="32"/>
          <w:szCs w:val="32"/>
        </w:rPr>
        <w:t xml:space="preserve"> </w:t>
      </w:r>
      <w:r w:rsidR="003E6E23">
        <w:rPr>
          <w:sz w:val="32"/>
          <w:szCs w:val="32"/>
        </w:rPr>
        <w:t xml:space="preserve">or in New York </w:t>
      </w:r>
      <w:r w:rsidR="00541F23">
        <w:rPr>
          <w:sz w:val="32"/>
          <w:szCs w:val="32"/>
        </w:rPr>
        <w:t xml:space="preserve">knows what a charismatic performer </w:t>
      </w:r>
      <w:r w:rsidR="004B0850">
        <w:rPr>
          <w:sz w:val="32"/>
          <w:szCs w:val="32"/>
        </w:rPr>
        <w:t>he is – here he’s Toulouse-Lautrec, no less.</w:t>
      </w:r>
    </w:p>
    <w:p w14:paraId="42341027" w14:textId="77777777" w:rsidR="00AB6904" w:rsidRDefault="00AB6904">
      <w:pPr>
        <w:rPr>
          <w:sz w:val="32"/>
          <w:szCs w:val="32"/>
        </w:rPr>
      </w:pPr>
    </w:p>
    <w:p w14:paraId="625C83CE" w14:textId="73ABCD4C" w:rsidR="00AB6904" w:rsidRDefault="003F66DE">
      <w:pPr>
        <w:rPr>
          <w:sz w:val="32"/>
          <w:szCs w:val="32"/>
        </w:rPr>
      </w:pPr>
      <w:r>
        <w:rPr>
          <w:noProof/>
          <w:sz w:val="32"/>
          <w:szCs w:val="32"/>
        </w:rPr>
        <w:drawing>
          <wp:inline distT="0" distB="0" distL="0" distR="0" wp14:anchorId="01F81482" wp14:editId="058C552A">
            <wp:extent cx="5467350" cy="3648075"/>
            <wp:effectExtent l="0" t="0" r="0" b="9525"/>
            <wp:docPr id="4" name="Picture 4" descr="C:\Users\jhumphrey\Pictures\Elliot Norton\Moulin Rouge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humphrey\Pictures\Elliot Norton\Moulin Rouge 2.jp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467350" cy="3648075"/>
                    </a:xfrm>
                    <a:prstGeom prst="rect">
                      <a:avLst/>
                    </a:prstGeom>
                    <a:noFill/>
                    <a:ln>
                      <a:noFill/>
                    </a:ln>
                  </pic:spPr>
                </pic:pic>
              </a:graphicData>
            </a:graphic>
          </wp:inline>
        </w:drawing>
      </w:r>
    </w:p>
    <w:p w14:paraId="1151C2D5" w14:textId="5B38920C" w:rsidR="0079541D" w:rsidRPr="0079541D" w:rsidRDefault="0079541D">
      <w:pPr>
        <w:rPr>
          <w:b/>
          <w:sz w:val="32"/>
          <w:szCs w:val="32"/>
        </w:rPr>
      </w:pPr>
      <w:r w:rsidRPr="0079541D">
        <w:rPr>
          <w:b/>
          <w:sz w:val="32"/>
          <w:szCs w:val="32"/>
        </w:rPr>
        <w:t xml:space="preserve">Karen </w:t>
      </w:r>
      <w:proofErr w:type="spellStart"/>
      <w:r w:rsidRPr="0079541D">
        <w:rPr>
          <w:b/>
          <w:sz w:val="32"/>
          <w:szCs w:val="32"/>
        </w:rPr>
        <w:t>Olivo</w:t>
      </w:r>
      <w:proofErr w:type="spellEnd"/>
      <w:r w:rsidRPr="0079541D">
        <w:rPr>
          <w:b/>
          <w:sz w:val="32"/>
          <w:szCs w:val="32"/>
        </w:rPr>
        <w:t xml:space="preserve"> and Aaron </w:t>
      </w:r>
      <w:proofErr w:type="spellStart"/>
      <w:r w:rsidRPr="0079541D">
        <w:rPr>
          <w:b/>
          <w:sz w:val="32"/>
          <w:szCs w:val="32"/>
        </w:rPr>
        <w:t>Tveit</w:t>
      </w:r>
      <w:proofErr w:type="spellEnd"/>
      <w:r w:rsidRPr="0079541D">
        <w:rPr>
          <w:b/>
          <w:sz w:val="32"/>
          <w:szCs w:val="32"/>
        </w:rPr>
        <w:t xml:space="preserve"> with company members </w:t>
      </w:r>
      <w:proofErr w:type="gramStart"/>
      <w:r w:rsidRPr="0079541D">
        <w:rPr>
          <w:b/>
          <w:sz w:val="32"/>
          <w:szCs w:val="32"/>
        </w:rPr>
        <w:t xml:space="preserve">of </w:t>
      </w:r>
      <w:r>
        <w:rPr>
          <w:b/>
          <w:sz w:val="32"/>
          <w:szCs w:val="32"/>
        </w:rPr>
        <w:t xml:space="preserve"> “</w:t>
      </w:r>
      <w:proofErr w:type="gramEnd"/>
      <w:r>
        <w:rPr>
          <w:b/>
          <w:sz w:val="32"/>
          <w:szCs w:val="32"/>
        </w:rPr>
        <w:t>Moulin Rouge! The Musical.” (Photo by Matthew Murphy)</w:t>
      </w:r>
    </w:p>
    <w:p w14:paraId="01462A98" w14:textId="77777777" w:rsidR="00541F23" w:rsidRDefault="00541F23">
      <w:pPr>
        <w:rPr>
          <w:sz w:val="32"/>
          <w:szCs w:val="32"/>
        </w:rPr>
      </w:pPr>
    </w:p>
    <w:p w14:paraId="7BDCA8E9" w14:textId="066B0220" w:rsidR="00541F23" w:rsidRDefault="00541F23">
      <w:pPr>
        <w:rPr>
          <w:sz w:val="32"/>
          <w:szCs w:val="32"/>
        </w:rPr>
      </w:pPr>
      <w:r>
        <w:rPr>
          <w:sz w:val="32"/>
          <w:szCs w:val="32"/>
        </w:rPr>
        <w:t>The musical, like the movie, exults in mash-ups of popular songs. Oliva’s entrance is an ode to non-bohemian materialism – “Diamonds are Forever,” “Diamonds Are a Girl’s Best</w:t>
      </w:r>
      <w:r w:rsidR="0079541D">
        <w:rPr>
          <w:sz w:val="32"/>
          <w:szCs w:val="32"/>
        </w:rPr>
        <w:t xml:space="preserve"> Friend” and “Material Girl.” Ta</w:t>
      </w:r>
      <w:r>
        <w:rPr>
          <w:sz w:val="32"/>
          <w:szCs w:val="32"/>
        </w:rPr>
        <w:t xml:space="preserve">m </w:t>
      </w:r>
      <w:proofErr w:type="spellStart"/>
      <w:r>
        <w:rPr>
          <w:sz w:val="32"/>
          <w:szCs w:val="32"/>
        </w:rPr>
        <w:t>Mutu</w:t>
      </w:r>
      <w:proofErr w:type="spellEnd"/>
      <w:r>
        <w:rPr>
          <w:sz w:val="32"/>
          <w:szCs w:val="32"/>
        </w:rPr>
        <w:t xml:space="preserve"> as the diabolical duke sings a medley of </w:t>
      </w:r>
      <w:r w:rsidR="003E6E23">
        <w:rPr>
          <w:sz w:val="32"/>
          <w:szCs w:val="32"/>
        </w:rPr>
        <w:t xml:space="preserve">Rolling </w:t>
      </w:r>
      <w:r>
        <w:rPr>
          <w:sz w:val="32"/>
          <w:szCs w:val="32"/>
        </w:rPr>
        <w:t>Stones songs including “Sympathy for the Devil.”</w:t>
      </w:r>
    </w:p>
    <w:p w14:paraId="5B48EC7A" w14:textId="77777777" w:rsidR="00541F23" w:rsidRDefault="00541F23">
      <w:pPr>
        <w:rPr>
          <w:sz w:val="32"/>
          <w:szCs w:val="32"/>
        </w:rPr>
      </w:pPr>
    </w:p>
    <w:p w14:paraId="17A4F70A" w14:textId="2170C1A0" w:rsidR="00541F23" w:rsidRDefault="00A328D8">
      <w:pPr>
        <w:rPr>
          <w:sz w:val="32"/>
          <w:szCs w:val="32"/>
        </w:rPr>
      </w:pPr>
      <w:r>
        <w:rPr>
          <w:sz w:val="32"/>
          <w:szCs w:val="32"/>
        </w:rPr>
        <w:t xml:space="preserve">The songs fit the action, eliciting a steady stream of giggles as the audience recognizes </w:t>
      </w:r>
      <w:r w:rsidR="008D32EF">
        <w:rPr>
          <w:sz w:val="32"/>
          <w:szCs w:val="32"/>
        </w:rPr>
        <w:t xml:space="preserve">snippets of </w:t>
      </w:r>
      <w:r>
        <w:rPr>
          <w:sz w:val="32"/>
          <w:szCs w:val="32"/>
        </w:rPr>
        <w:t xml:space="preserve">an “Every Breath You Take” here and an “Everlasting Love” there. But if “Moulin Rouge” underscores the joys of the pop song, it also makes evident its limitations. They’re filled with what author Mark Edmundson calls pop transcendence, which isn’t </w:t>
      </w:r>
      <w:r w:rsidR="003E6E23">
        <w:rPr>
          <w:sz w:val="32"/>
          <w:szCs w:val="32"/>
        </w:rPr>
        <w:t xml:space="preserve">nearly </w:t>
      </w:r>
      <w:r w:rsidR="008D32EF">
        <w:rPr>
          <w:sz w:val="32"/>
          <w:szCs w:val="32"/>
        </w:rPr>
        <w:t>the same as the real thing y</w:t>
      </w:r>
      <w:r w:rsidR="001E14E9">
        <w:rPr>
          <w:sz w:val="32"/>
          <w:szCs w:val="32"/>
        </w:rPr>
        <w:t>ou get in a musical masterpiece in any genre.</w:t>
      </w:r>
    </w:p>
    <w:p w14:paraId="294B1E34" w14:textId="77777777" w:rsidR="00A328D8" w:rsidRDefault="00A328D8">
      <w:pPr>
        <w:rPr>
          <w:sz w:val="32"/>
          <w:szCs w:val="32"/>
        </w:rPr>
      </w:pPr>
    </w:p>
    <w:p w14:paraId="4121A7A5" w14:textId="3E1AEC6D" w:rsidR="00A328D8" w:rsidRDefault="00A328D8">
      <w:pPr>
        <w:rPr>
          <w:sz w:val="32"/>
          <w:szCs w:val="32"/>
        </w:rPr>
      </w:pPr>
      <w:r>
        <w:rPr>
          <w:sz w:val="32"/>
          <w:szCs w:val="32"/>
        </w:rPr>
        <w:t xml:space="preserve">It doesn’t help that the story itself never escapes the clutches and </w:t>
      </w:r>
      <w:proofErr w:type="spellStart"/>
      <w:r>
        <w:rPr>
          <w:sz w:val="32"/>
          <w:szCs w:val="32"/>
        </w:rPr>
        <w:t>cliches</w:t>
      </w:r>
      <w:proofErr w:type="spellEnd"/>
      <w:r>
        <w:rPr>
          <w:sz w:val="32"/>
          <w:szCs w:val="32"/>
        </w:rPr>
        <w:t xml:space="preserve"> of 19</w:t>
      </w:r>
      <w:r w:rsidRPr="00A328D8">
        <w:rPr>
          <w:sz w:val="32"/>
          <w:szCs w:val="32"/>
          <w:vertAlign w:val="superscript"/>
        </w:rPr>
        <w:t>th</w:t>
      </w:r>
      <w:r>
        <w:rPr>
          <w:sz w:val="32"/>
          <w:szCs w:val="32"/>
        </w:rPr>
        <w:t xml:space="preserve"> Century </w:t>
      </w:r>
      <w:r w:rsidR="001E14E9">
        <w:rPr>
          <w:sz w:val="32"/>
          <w:szCs w:val="32"/>
        </w:rPr>
        <w:t xml:space="preserve">“Camille” </w:t>
      </w:r>
      <w:r>
        <w:rPr>
          <w:sz w:val="32"/>
          <w:szCs w:val="32"/>
        </w:rPr>
        <w:t xml:space="preserve">romanticism. </w:t>
      </w:r>
      <w:r w:rsidR="00BD42F7">
        <w:rPr>
          <w:sz w:val="32"/>
          <w:szCs w:val="32"/>
        </w:rPr>
        <w:t>Luhrmann got away with it in the movie because of his ironic cinematic style. Logan and Timbers, for all their imagination, take a duller, more realistic approach and their bohemianism</w:t>
      </w:r>
      <w:r w:rsidR="003E6E23">
        <w:rPr>
          <w:sz w:val="32"/>
          <w:szCs w:val="32"/>
        </w:rPr>
        <w:t>, as a result,</w:t>
      </w:r>
      <w:r w:rsidR="00BD42F7">
        <w:rPr>
          <w:sz w:val="32"/>
          <w:szCs w:val="32"/>
        </w:rPr>
        <w:t xml:space="preserve"> seems as dangerous as a high-priced Chardonnay.</w:t>
      </w:r>
    </w:p>
    <w:p w14:paraId="21F0472E" w14:textId="77777777" w:rsidR="00BD42F7" w:rsidRDefault="00BD42F7">
      <w:pPr>
        <w:rPr>
          <w:sz w:val="32"/>
          <w:szCs w:val="32"/>
        </w:rPr>
      </w:pPr>
    </w:p>
    <w:p w14:paraId="5E33AA54" w14:textId="1A0FACEE" w:rsidR="00BD42F7" w:rsidRDefault="00BD42F7">
      <w:pPr>
        <w:rPr>
          <w:sz w:val="32"/>
          <w:szCs w:val="32"/>
        </w:rPr>
      </w:pPr>
      <w:r>
        <w:rPr>
          <w:sz w:val="32"/>
          <w:szCs w:val="32"/>
        </w:rPr>
        <w:t xml:space="preserve">I also wish Timbers, who directed the immersive masterpiece </w:t>
      </w:r>
      <w:hyperlink r:id="rId8" w:history="1">
        <w:r w:rsidRPr="00BD42F7">
          <w:rPr>
            <w:rStyle w:val="Hyperlink"/>
            <w:sz w:val="32"/>
            <w:szCs w:val="32"/>
          </w:rPr>
          <w:t>“Here Lies Love</w:t>
        </w:r>
        <w:r w:rsidR="008D32EF">
          <w:rPr>
            <w:rStyle w:val="Hyperlink"/>
            <w:sz w:val="32"/>
            <w:szCs w:val="32"/>
          </w:rPr>
          <w:t>,</w:t>
        </w:r>
        <w:r w:rsidRPr="00BD42F7">
          <w:rPr>
            <w:rStyle w:val="Hyperlink"/>
            <w:sz w:val="32"/>
            <w:szCs w:val="32"/>
          </w:rPr>
          <w:t>”</w:t>
        </w:r>
      </w:hyperlink>
      <w:r>
        <w:rPr>
          <w:sz w:val="32"/>
          <w:szCs w:val="32"/>
        </w:rPr>
        <w:t xml:space="preserve"> had drawn the audience in more. Diane Paulus used the Colonial to much greater effect in that regard in “</w:t>
      </w:r>
      <w:r w:rsidR="004B0850">
        <w:rPr>
          <w:sz w:val="32"/>
          <w:szCs w:val="32"/>
        </w:rPr>
        <w:t xml:space="preserve">Hair.” But </w:t>
      </w:r>
      <w:proofErr w:type="spellStart"/>
      <w:r w:rsidR="004B0850">
        <w:rPr>
          <w:sz w:val="32"/>
          <w:szCs w:val="32"/>
        </w:rPr>
        <w:t>c’est</w:t>
      </w:r>
      <w:proofErr w:type="spellEnd"/>
      <w:r w:rsidR="004B0850">
        <w:rPr>
          <w:sz w:val="32"/>
          <w:szCs w:val="32"/>
        </w:rPr>
        <w:t xml:space="preserve"> la vie not so </w:t>
      </w:r>
      <w:proofErr w:type="spellStart"/>
      <w:r w:rsidR="004B0850">
        <w:rPr>
          <w:sz w:val="32"/>
          <w:szCs w:val="32"/>
        </w:rPr>
        <w:t>boheme</w:t>
      </w:r>
      <w:proofErr w:type="spellEnd"/>
      <w:r w:rsidR="004B0850">
        <w:rPr>
          <w:sz w:val="32"/>
          <w:szCs w:val="32"/>
        </w:rPr>
        <w:t>.</w:t>
      </w:r>
      <w:r w:rsidR="00CE1CF3">
        <w:rPr>
          <w:sz w:val="32"/>
          <w:szCs w:val="32"/>
        </w:rPr>
        <w:t xml:space="preserve"> </w:t>
      </w:r>
      <w:r w:rsidR="004B0850">
        <w:rPr>
          <w:sz w:val="32"/>
          <w:szCs w:val="32"/>
        </w:rPr>
        <w:t xml:space="preserve">A work of art? Non. Entertaining? </w:t>
      </w:r>
      <w:proofErr w:type="spellStart"/>
      <w:r w:rsidR="004B0850">
        <w:rPr>
          <w:sz w:val="32"/>
          <w:szCs w:val="32"/>
        </w:rPr>
        <w:t>Mais</w:t>
      </w:r>
      <w:proofErr w:type="spellEnd"/>
      <w:r w:rsidR="004B0850">
        <w:rPr>
          <w:sz w:val="32"/>
          <w:szCs w:val="32"/>
        </w:rPr>
        <w:t xml:space="preserve"> </w:t>
      </w:r>
      <w:proofErr w:type="spellStart"/>
      <w:r w:rsidR="004B0850">
        <w:rPr>
          <w:sz w:val="32"/>
          <w:szCs w:val="32"/>
        </w:rPr>
        <w:t>oui</w:t>
      </w:r>
      <w:proofErr w:type="spellEnd"/>
      <w:r w:rsidR="004B0850">
        <w:rPr>
          <w:sz w:val="32"/>
          <w:szCs w:val="32"/>
        </w:rPr>
        <w:t xml:space="preserve">. </w:t>
      </w:r>
    </w:p>
    <w:p w14:paraId="6C6A9EC4" w14:textId="77777777" w:rsidR="00125B7F" w:rsidRDefault="00125B7F">
      <w:pPr>
        <w:rPr>
          <w:sz w:val="32"/>
          <w:szCs w:val="32"/>
        </w:rPr>
      </w:pPr>
    </w:p>
    <w:p w14:paraId="5159BB37" w14:textId="67633DE8" w:rsidR="00125B7F" w:rsidRPr="00125B7F" w:rsidRDefault="00125B7F">
      <w:pPr>
        <w:rPr>
          <w:i/>
          <w:sz w:val="32"/>
          <w:szCs w:val="32"/>
        </w:rPr>
      </w:pPr>
      <w:r>
        <w:rPr>
          <w:i/>
          <w:sz w:val="32"/>
          <w:szCs w:val="32"/>
        </w:rPr>
        <w:t>Ed Siegel is the founding editor and critic at large of WBUR’s The ARTery.</w:t>
      </w:r>
      <w:r w:rsidR="003A79B8">
        <w:rPr>
          <w:i/>
          <w:sz w:val="32"/>
          <w:szCs w:val="32"/>
        </w:rPr>
        <w:t>jo</w:t>
      </w:r>
    </w:p>
    <w:p w14:paraId="2EA5F1A2" w14:textId="77777777" w:rsidR="00A479B9" w:rsidRPr="00A479B9" w:rsidRDefault="00A479B9">
      <w:pPr>
        <w:rPr>
          <w:sz w:val="32"/>
          <w:szCs w:val="32"/>
        </w:rPr>
      </w:pPr>
    </w:p>
    <w:sectPr w:rsidR="00A479B9" w:rsidRPr="00A479B9" w:rsidSect="004E0905">
      <w:pgSz w:w="12240" w:h="15840"/>
      <w:pgMar w:top="1440" w:right="1800" w:bottom="1440" w:left="1800" w:header="720" w:footer="720" w:gutter="0"/>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AFF" w:usb1="C0007841" w:usb2="00000009" w:usb3="00000000" w:csb0="000001FF" w:csb1="00000000"/>
  </w:font>
  <w:font w:name="MS Mincho">
    <w:altName w:val="ＭＳ 明朝"/>
    <w:panose1 w:val="02020609040205080304"/>
    <w:charset w:val="80"/>
    <w:family w:val="modern"/>
    <w:pitch w:val="fixed"/>
    <w:sig w:usb0="E00002FF" w:usb1="6AC7FDFB" w:usb2="00000012" w:usb3="00000000" w:csb0="0002009F" w:csb1="00000000"/>
  </w:font>
  <w:font w:name="Lucida Grande">
    <w:charset w:val="00"/>
    <w:family w:val="auto"/>
    <w:pitch w:val="variable"/>
    <w:sig w:usb0="E1000AEF" w:usb1="5000A1FF" w:usb2="00000000" w:usb3="00000000" w:csb0="000001BF" w:csb1="00000000"/>
  </w:font>
  <w:font w:name="MS Gothic">
    <w:altName w:val="ＭＳ ゴシック"/>
    <w:panose1 w:val="020B0609070205080204"/>
    <w:charset w:val="80"/>
    <w:family w:val="modern"/>
    <w:pitch w:val="fixed"/>
    <w:sig w:usb0="E00002FF" w:usb1="6AC7FDFB" w:usb2="00000012" w:usb3="00000000" w:csb0="0002009F"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oNotDisplayPageBoundaries/>
  <w:embedSystemFonts/>
  <w:proofState w:spelling="clean" w:grammar="clean"/>
  <w:defaultTabStop w:val="720"/>
  <w:displayHorizontalDrawingGridEvery w:val="0"/>
  <w:displayVerticalDrawingGridEvery w:val="0"/>
  <w:doNotUseMarginsForDrawingGridOrigin/>
  <w:noPunctuationKerning/>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040B69"/>
    <w:rsid w:val="00040B69"/>
    <w:rsid w:val="00085123"/>
    <w:rsid w:val="00125B7F"/>
    <w:rsid w:val="001E14E9"/>
    <w:rsid w:val="003A79B8"/>
    <w:rsid w:val="003E40E5"/>
    <w:rsid w:val="003E6E23"/>
    <w:rsid w:val="003F66DE"/>
    <w:rsid w:val="004B0850"/>
    <w:rsid w:val="004E0905"/>
    <w:rsid w:val="00541F23"/>
    <w:rsid w:val="0079541D"/>
    <w:rsid w:val="008D32EF"/>
    <w:rsid w:val="00A328D8"/>
    <w:rsid w:val="00A479B9"/>
    <w:rsid w:val="00AA2C79"/>
    <w:rsid w:val="00AB6904"/>
    <w:rsid w:val="00AC7D3C"/>
    <w:rsid w:val="00BD42F7"/>
    <w:rsid w:val="00CE1CF3"/>
    <w:rsid w:val="00D0355B"/>
    <w:rsid w:val="00D82535"/>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oNotEmbedSmartTags/>
  <w:decimalSymbol w:val="."/>
  <w:listSeparator w:val=","/>
  <w14:docId w14:val="68B89DB8"/>
  <w14:defaultImageDpi w14:val="300"/>
  <w15:docId w15:val="{3A6ABC26-6915-4551-B957-EB0560D7C63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heme="minorEastAsia" w:hAnsi="Times New Roman" w:cs="Times New Roman"/>
        <w:lang w:val="en-US" w:eastAsia="ja-JP"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Pr>
      <w:sz w:val="24"/>
      <w:szCs w:val="24"/>
      <w:lang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541F23"/>
    <w:rPr>
      <w:color w:val="0000FF" w:themeColor="hyperlink"/>
      <w:u w:val="single"/>
    </w:rPr>
  </w:style>
  <w:style w:type="character" w:styleId="FollowedHyperlink">
    <w:name w:val="FollowedHyperlink"/>
    <w:basedOn w:val="DefaultParagraphFont"/>
    <w:uiPriority w:val="99"/>
    <w:semiHidden/>
    <w:unhideWhenUsed/>
    <w:rsid w:val="008D32EF"/>
    <w:rPr>
      <w:color w:val="800080" w:themeColor="followedHyperlink"/>
      <w:u w:val="single"/>
    </w:rPr>
  </w:style>
  <w:style w:type="paragraph" w:styleId="BalloonText">
    <w:name w:val="Balloon Text"/>
    <w:basedOn w:val="Normal"/>
    <w:link w:val="BalloonTextChar"/>
    <w:uiPriority w:val="99"/>
    <w:semiHidden/>
    <w:unhideWhenUsed/>
    <w:rsid w:val="00085123"/>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085123"/>
    <w:rPr>
      <w:rFonts w:ascii="Lucida Grande" w:hAnsi="Lucida Grande" w:cs="Lucida Grande"/>
      <w:sz w:val="18"/>
      <w:szCs w:val="18"/>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494228388">
      <w:bodyDiv w:val="1"/>
      <w:marLeft w:val="0"/>
      <w:marRight w:val="0"/>
      <w:marTop w:val="0"/>
      <w:marBottom w:val="0"/>
      <w:divBdr>
        <w:top w:val="none" w:sz="0" w:space="0" w:color="auto"/>
        <w:left w:val="none" w:sz="0" w:space="0" w:color="auto"/>
        <w:bottom w:val="none" w:sz="0" w:space="0" w:color="auto"/>
        <w:right w:val="none" w:sz="0" w:space="0" w:color="auto"/>
      </w:divBdr>
    </w:div>
    <w:div w:id="847795942">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wbur.org/artery/2014/07/01/here-lies-love" TargetMode="External"/><Relationship Id="rId3" Type="http://schemas.openxmlformats.org/officeDocument/2006/relationships/webSettings" Target="webSettings.xml"/><Relationship Id="rId7" Type="http://schemas.openxmlformats.org/officeDocument/2006/relationships/image" Target="media/image2.jpeg"/><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hyperlink" Target="http://www.wbur.org/news/2012/04/26/musical-reviews" TargetMode="External"/><Relationship Id="rId5" Type="http://schemas.openxmlformats.org/officeDocument/2006/relationships/hyperlink" Target="http://www.wbur.org/artery/2017/08/30/massmoca-company-tempest-wharton" TargetMode="External"/><Relationship Id="rId10" Type="http://schemas.openxmlformats.org/officeDocument/2006/relationships/theme" Target="theme/theme1.xml"/><Relationship Id="rId4" Type="http://schemas.openxmlformats.org/officeDocument/2006/relationships/image" Target="media/image1.jpeg"/><Relationship Id="rId9"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95</TotalTime>
  <Pages>3</Pages>
  <Words>473</Words>
  <Characters>2697</Characters>
  <Application>Microsoft Office Word</Application>
  <DocSecurity>0</DocSecurity>
  <Lines>22</Lines>
  <Paragraphs>6</Paragraphs>
  <ScaleCrop>false</ScaleCrop>
  <Company/>
  <LinksUpToDate>false</LinksUpToDate>
  <CharactersWithSpaces>3164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CAROL TOWSON</dc:creator>
  <cp:keywords/>
  <dc:description/>
  <cp:lastModifiedBy>Jane Humphrey</cp:lastModifiedBy>
  <cp:revision>12</cp:revision>
  <dcterms:created xsi:type="dcterms:W3CDTF">2018-08-04T15:17:00Z</dcterms:created>
  <dcterms:modified xsi:type="dcterms:W3CDTF">2018-08-08T18:58:00Z</dcterms:modified>
</cp:coreProperties>
</file>